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8BF6" w14:textId="77777777" w:rsidR="00100BE4" w:rsidRPr="0041640C" w:rsidRDefault="00100BE4" w:rsidP="00100BE4">
      <w:pPr>
        <w:rPr>
          <w:rFonts w:ascii="Arial" w:hAnsi="Arial" w:cs="Arial"/>
          <w:b/>
        </w:rPr>
      </w:pPr>
      <w:r w:rsidRPr="0041640C">
        <w:rPr>
          <w:rFonts w:ascii="Arial" w:hAnsi="Arial" w:cs="Arial"/>
          <w:b/>
        </w:rPr>
        <w:t xml:space="preserve">IGNITE GALLERY IS HIRING STUDENT MONITORS </w:t>
      </w:r>
    </w:p>
    <w:p w14:paraId="60351BAE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 </w:t>
      </w:r>
    </w:p>
    <w:p w14:paraId="7073CEB4" w14:textId="77777777" w:rsidR="00100BE4" w:rsidRPr="00100BE4" w:rsidRDefault="0041640C" w:rsidP="00100BE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B81B58" wp14:editId="7CFDDB80">
            <wp:extent cx="6245157" cy="4363055"/>
            <wp:effectExtent l="0" t="0" r="381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gnite Gall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563" cy="437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DD032" w14:textId="77777777" w:rsidR="0041640C" w:rsidRDefault="0041640C" w:rsidP="00100BE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10101"/>
        </w:rPr>
      </w:pPr>
    </w:p>
    <w:p w14:paraId="63B8CAEE" w14:textId="77777777" w:rsidR="00100BE4" w:rsidRPr="00100BE4" w:rsidRDefault="00100BE4" w:rsidP="00100BE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10101"/>
        </w:rPr>
      </w:pPr>
      <w:r w:rsidRPr="00100BE4">
        <w:rPr>
          <w:rFonts w:ascii="Arial" w:hAnsi="Arial" w:cs="Arial"/>
          <w:color w:val="010101"/>
        </w:rPr>
        <w:t>Ignite Gallery represents the current creative voice of OCAD University students and recent graduates through exhibitions, events and community programs.</w:t>
      </w:r>
    </w:p>
    <w:p w14:paraId="434DF237" w14:textId="77777777" w:rsidR="00100BE4" w:rsidRPr="00100BE4" w:rsidRDefault="00100BE4" w:rsidP="00100BE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10101"/>
        </w:rPr>
      </w:pPr>
      <w:r w:rsidRPr="00100BE4">
        <w:rPr>
          <w:rFonts w:ascii="Arial" w:hAnsi="Arial" w:cs="Arial"/>
          <w:color w:val="010101"/>
        </w:rPr>
        <w:t xml:space="preserve">Ignite Gallery (formerly the OCAD U Student Gallery) continues its 40+ year history of support for the exciting work of emerging artists, designers and </w:t>
      </w:r>
      <w:r>
        <w:rPr>
          <w:rFonts w:ascii="Arial" w:hAnsi="Arial" w:cs="Arial"/>
          <w:color w:val="010101"/>
        </w:rPr>
        <w:t xml:space="preserve">curators from OCAD University. </w:t>
      </w:r>
    </w:p>
    <w:p w14:paraId="2051F515" w14:textId="7DF6EBAC" w:rsidR="00100BE4" w:rsidRPr="00100BE4" w:rsidRDefault="00100BE4" w:rsidP="00100BE4">
      <w:pPr>
        <w:rPr>
          <w:rFonts w:ascii="Arial" w:hAnsi="Arial" w:cs="Arial"/>
        </w:rPr>
      </w:pPr>
      <w:r>
        <w:rPr>
          <w:rFonts w:ascii="Arial" w:hAnsi="Arial" w:cs="Arial"/>
        </w:rPr>
        <w:t>Located in Kensington Market</w:t>
      </w:r>
      <w:r w:rsidR="002728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Ignite</w:t>
      </w:r>
      <w:r w:rsidRPr="00100BE4">
        <w:rPr>
          <w:rFonts w:ascii="Arial" w:hAnsi="Arial" w:cs="Arial"/>
        </w:rPr>
        <w:t xml:space="preserve"> Gallery is currently recruiting IWSP-eligible Student Monitors for the </w:t>
      </w:r>
      <w:r w:rsidR="002728A9">
        <w:rPr>
          <w:rFonts w:ascii="Arial" w:hAnsi="Arial" w:cs="Arial"/>
        </w:rPr>
        <w:t>Fall/Winter</w:t>
      </w:r>
      <w:r w:rsidRPr="00100BE4">
        <w:rPr>
          <w:rFonts w:ascii="Arial" w:hAnsi="Arial" w:cs="Arial"/>
        </w:rPr>
        <w:t xml:space="preserve"> term to serve as front-line staff welcoming and informing visitors about exhibitions and public e</w:t>
      </w:r>
      <w:r>
        <w:rPr>
          <w:rFonts w:ascii="Arial" w:hAnsi="Arial" w:cs="Arial"/>
        </w:rPr>
        <w:t>vents, to supervise the gallery,</w:t>
      </w:r>
      <w:r w:rsidRPr="00100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help with install and de-install of shows</w:t>
      </w:r>
      <w:r w:rsidRPr="00100BE4">
        <w:rPr>
          <w:rFonts w:ascii="Arial" w:hAnsi="Arial" w:cs="Arial"/>
        </w:rPr>
        <w:t>. </w:t>
      </w:r>
    </w:p>
    <w:p w14:paraId="0333FCF3" w14:textId="77777777" w:rsidR="00100BE4" w:rsidRDefault="00100BE4" w:rsidP="00100BE4">
      <w:pPr>
        <w:rPr>
          <w:rFonts w:ascii="Arial" w:hAnsi="Arial" w:cs="Arial"/>
        </w:rPr>
      </w:pPr>
    </w:p>
    <w:p w14:paraId="7C7BB357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Reporting to the </w:t>
      </w:r>
      <w:r w:rsidR="0041640C">
        <w:rPr>
          <w:rFonts w:ascii="Arial" w:hAnsi="Arial" w:cs="Arial"/>
        </w:rPr>
        <w:t>Community</w:t>
      </w:r>
      <w:r w:rsidRPr="00100BE4">
        <w:rPr>
          <w:rFonts w:ascii="Arial" w:hAnsi="Arial" w:cs="Arial"/>
        </w:rPr>
        <w:t xml:space="preserve"> Coordinator, </w:t>
      </w:r>
      <w:r>
        <w:rPr>
          <w:rFonts w:ascii="Arial" w:hAnsi="Arial" w:cs="Arial"/>
        </w:rPr>
        <w:t>Ignite</w:t>
      </w:r>
      <w:r w:rsidRPr="00100BE4">
        <w:rPr>
          <w:rFonts w:ascii="Arial" w:hAnsi="Arial" w:cs="Arial"/>
        </w:rPr>
        <w:t xml:space="preserve"> Gallery, the </w:t>
      </w:r>
      <w:r>
        <w:rPr>
          <w:rFonts w:ascii="Arial" w:hAnsi="Arial" w:cs="Arial"/>
        </w:rPr>
        <w:t>Ignite</w:t>
      </w:r>
      <w:r w:rsidRPr="00100BE4">
        <w:rPr>
          <w:rFonts w:ascii="Arial" w:hAnsi="Arial" w:cs="Arial"/>
        </w:rPr>
        <w:t xml:space="preserve"> Gallery Student Monitor will: </w:t>
      </w:r>
    </w:p>
    <w:p w14:paraId="309C123C" w14:textId="77777777" w:rsidR="00100BE4" w:rsidRDefault="00100BE4" w:rsidP="00100BE4">
      <w:pPr>
        <w:numPr>
          <w:ilvl w:val="0"/>
          <w:numId w:val="2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Greet visitors as they enter the gallery and provide information on present and upcoming exhibitions, public events and general gallery and OCAD U information. </w:t>
      </w:r>
    </w:p>
    <w:p w14:paraId="510368B8" w14:textId="4FE7E912" w:rsidR="00A06F31" w:rsidRPr="00A06F31" w:rsidRDefault="00A06F31" w:rsidP="00A06F31">
      <w:pPr>
        <w:numPr>
          <w:ilvl w:val="0"/>
          <w:numId w:val="2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lastRenderedPageBreak/>
        <w:t>Assist with installation and de-installation of exhibitions, as needed, which may include: light lifting and moving of objects, installing hanging material, moving plinths, patch/repair and paint walls and hanging wall labels. </w:t>
      </w:r>
    </w:p>
    <w:p w14:paraId="00E6C67F" w14:textId="77777777" w:rsidR="00100BE4" w:rsidRDefault="00100BE4" w:rsidP="00976B97">
      <w:pPr>
        <w:numPr>
          <w:ilvl w:val="0"/>
          <w:numId w:val="2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Track daily attendance</w:t>
      </w:r>
    </w:p>
    <w:p w14:paraId="26837342" w14:textId="6608343E" w:rsidR="00A06F31" w:rsidRDefault="00A06F31" w:rsidP="00A06F31">
      <w:pPr>
        <w:numPr>
          <w:ilvl w:val="0"/>
          <w:numId w:val="2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Perform opening and closing duties including: turning on and off the works in the exhibition, keeping </w:t>
      </w:r>
      <w:r>
        <w:rPr>
          <w:rFonts w:ascii="Arial" w:hAnsi="Arial" w:cs="Arial"/>
        </w:rPr>
        <w:t>the gallery</w:t>
      </w:r>
      <w:r w:rsidRPr="00100BE4">
        <w:rPr>
          <w:rFonts w:ascii="Arial" w:hAnsi="Arial" w:cs="Arial"/>
        </w:rPr>
        <w:t xml:space="preserve"> tidy and locking all doors. </w:t>
      </w:r>
    </w:p>
    <w:p w14:paraId="4AD7025E" w14:textId="78CD6224" w:rsidR="00A06F31" w:rsidRPr="00A06F31" w:rsidRDefault="00A06F31" w:rsidP="00A06F31">
      <w:pPr>
        <w:numPr>
          <w:ilvl w:val="0"/>
          <w:numId w:val="2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Provide staffing assistance for all public programs and events, such as the opening reception, where duties may include: setup and takedown of chairs and tables, serving food, selling drinks and taking photographs. </w:t>
      </w:r>
    </w:p>
    <w:p w14:paraId="3059A1D2" w14:textId="036675B3" w:rsidR="00100BE4" w:rsidRPr="00100BE4" w:rsidRDefault="00100BE4" w:rsidP="00976B97">
      <w:pPr>
        <w:numPr>
          <w:ilvl w:val="0"/>
          <w:numId w:val="2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Ensure all exhibition elements are in proper working order and </w:t>
      </w:r>
      <w:r w:rsidR="00A06F31">
        <w:rPr>
          <w:rFonts w:ascii="Arial" w:hAnsi="Arial" w:cs="Arial"/>
        </w:rPr>
        <w:t xml:space="preserve">all </w:t>
      </w:r>
      <w:r w:rsidRPr="00100BE4">
        <w:rPr>
          <w:rFonts w:ascii="Arial" w:hAnsi="Arial" w:cs="Arial"/>
        </w:rPr>
        <w:t>gallery areas are clean/tidy. Examine the exhibitions daily to identify if maintenance is needed on artworks, perform corrective action (as appropriate) and notify other staff as needed. </w:t>
      </w:r>
    </w:p>
    <w:p w14:paraId="79A1CB28" w14:textId="63C9164C" w:rsidR="00100BE4" w:rsidRPr="00100BE4" w:rsidRDefault="00100BE4" w:rsidP="00100BE4">
      <w:pPr>
        <w:numPr>
          <w:ilvl w:val="0"/>
          <w:numId w:val="2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Perform</w:t>
      </w:r>
      <w:r w:rsidR="00A06F31">
        <w:rPr>
          <w:rFonts w:ascii="Arial" w:hAnsi="Arial" w:cs="Arial"/>
        </w:rPr>
        <w:t xml:space="preserve"> administrative tasks including, basic graphic design, </w:t>
      </w:r>
      <w:r w:rsidRPr="00100BE4">
        <w:rPr>
          <w:rFonts w:ascii="Arial" w:hAnsi="Arial" w:cs="Arial"/>
        </w:rPr>
        <w:t>writing reports related to gallery attendance and audience response. Replenishes gallery material, such as exhibition brochures, at the front desk and other areas as needed. </w:t>
      </w:r>
    </w:p>
    <w:p w14:paraId="14C3CF0C" w14:textId="73B45C05" w:rsidR="00100BE4" w:rsidRDefault="00100BE4" w:rsidP="00100BE4">
      <w:pPr>
        <w:numPr>
          <w:ilvl w:val="0"/>
          <w:numId w:val="2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Perform other tasks as assigned by the </w:t>
      </w:r>
      <w:r>
        <w:rPr>
          <w:rFonts w:ascii="Arial" w:hAnsi="Arial" w:cs="Arial"/>
        </w:rPr>
        <w:t>Community</w:t>
      </w:r>
      <w:r w:rsidRPr="00100BE4">
        <w:rPr>
          <w:rFonts w:ascii="Arial" w:hAnsi="Arial" w:cs="Arial"/>
        </w:rPr>
        <w:t xml:space="preserve"> Coordinator and </w:t>
      </w:r>
      <w:r w:rsidR="00A06F31">
        <w:rPr>
          <w:rFonts w:ascii="Arial" w:hAnsi="Arial" w:cs="Arial"/>
        </w:rPr>
        <w:t xml:space="preserve">Gallery System </w:t>
      </w:r>
      <w:r w:rsidRPr="00100BE4">
        <w:rPr>
          <w:rFonts w:ascii="Arial" w:hAnsi="Arial" w:cs="Arial"/>
        </w:rPr>
        <w:t>management. </w:t>
      </w:r>
    </w:p>
    <w:p w14:paraId="36EAB3F6" w14:textId="77777777" w:rsidR="00100BE4" w:rsidRPr="00100BE4" w:rsidRDefault="00100BE4" w:rsidP="00100BE4">
      <w:pPr>
        <w:ind w:left="720"/>
        <w:rPr>
          <w:rFonts w:ascii="Arial" w:hAnsi="Arial" w:cs="Arial"/>
        </w:rPr>
      </w:pPr>
    </w:p>
    <w:p w14:paraId="6506AB79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Requirements: </w:t>
      </w:r>
    </w:p>
    <w:p w14:paraId="4BED2942" w14:textId="77777777" w:rsidR="00100BE4" w:rsidRPr="00100BE4" w:rsidRDefault="00100BE4" w:rsidP="00100BE4">
      <w:pPr>
        <w:numPr>
          <w:ilvl w:val="0"/>
          <w:numId w:val="3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Eligible for the Institutional Work Study Plan (IWSP)*</w:t>
      </w:r>
    </w:p>
    <w:p w14:paraId="64549CD2" w14:textId="77777777" w:rsidR="00100BE4" w:rsidRPr="00100BE4" w:rsidRDefault="00100BE4" w:rsidP="00100BE4">
      <w:pPr>
        <w:numPr>
          <w:ilvl w:val="0"/>
          <w:numId w:val="3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Currently enrolled as an OCAD University student </w:t>
      </w:r>
    </w:p>
    <w:p w14:paraId="1D1107F2" w14:textId="77777777" w:rsidR="00100BE4" w:rsidRDefault="00100BE4" w:rsidP="00100BE4">
      <w:pPr>
        <w:numPr>
          <w:ilvl w:val="0"/>
          <w:numId w:val="3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Interest in contemporary art and design </w:t>
      </w:r>
    </w:p>
    <w:p w14:paraId="316A98B8" w14:textId="7A6AC058" w:rsidR="00100BE4" w:rsidRPr="00100BE4" w:rsidRDefault="00100BE4" w:rsidP="00100B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Able to work with power tools and on </w:t>
      </w:r>
      <w:r w:rsidR="00A06F31">
        <w:rPr>
          <w:rFonts w:ascii="Arial" w:hAnsi="Arial" w:cs="Arial"/>
        </w:rPr>
        <w:t>ladders</w:t>
      </w:r>
    </w:p>
    <w:p w14:paraId="6171A176" w14:textId="77777777" w:rsidR="00100BE4" w:rsidRPr="00100BE4" w:rsidRDefault="00100BE4" w:rsidP="00100BE4">
      <w:pPr>
        <w:numPr>
          <w:ilvl w:val="0"/>
          <w:numId w:val="3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Comfortable in a public speaking role </w:t>
      </w:r>
    </w:p>
    <w:p w14:paraId="5F4C04CE" w14:textId="77777777" w:rsidR="00100BE4" w:rsidRPr="00100BE4" w:rsidRDefault="00100BE4" w:rsidP="00100BE4">
      <w:pPr>
        <w:numPr>
          <w:ilvl w:val="0"/>
          <w:numId w:val="3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Strong verbal communication skills </w:t>
      </w:r>
    </w:p>
    <w:p w14:paraId="026143FB" w14:textId="77777777" w:rsidR="00100BE4" w:rsidRPr="00100BE4" w:rsidRDefault="00100BE4" w:rsidP="00100BE4">
      <w:pPr>
        <w:numPr>
          <w:ilvl w:val="0"/>
          <w:numId w:val="3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Ability to work under general direction and in a team environment </w:t>
      </w:r>
    </w:p>
    <w:p w14:paraId="6879B24C" w14:textId="77777777" w:rsidR="00100BE4" w:rsidRPr="00100BE4" w:rsidRDefault="00100BE4" w:rsidP="00100BE4">
      <w:pPr>
        <w:numPr>
          <w:ilvl w:val="0"/>
          <w:numId w:val="3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Strong interpersonal skills; enjoy working with the public </w:t>
      </w:r>
    </w:p>
    <w:p w14:paraId="1FB9FDB5" w14:textId="77777777" w:rsidR="00100BE4" w:rsidRPr="00100BE4" w:rsidRDefault="00100BE4" w:rsidP="00100BE4">
      <w:pPr>
        <w:numPr>
          <w:ilvl w:val="0"/>
          <w:numId w:val="3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Must be able to work flexible hours for public event shifts </w:t>
      </w:r>
    </w:p>
    <w:p w14:paraId="3D46C90B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Assets: </w:t>
      </w:r>
    </w:p>
    <w:p w14:paraId="5F9B7EFD" w14:textId="77777777" w:rsidR="00100BE4" w:rsidRPr="00100BE4" w:rsidRDefault="00100BE4" w:rsidP="00100BE4">
      <w:pPr>
        <w:numPr>
          <w:ilvl w:val="0"/>
          <w:numId w:val="4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Ability to operate audio/visual and office equipment </w:t>
      </w:r>
    </w:p>
    <w:p w14:paraId="6B63A180" w14:textId="77777777" w:rsidR="00100BE4" w:rsidRPr="00100BE4" w:rsidRDefault="00100BE4" w:rsidP="00100BE4">
      <w:pPr>
        <w:numPr>
          <w:ilvl w:val="0"/>
          <w:numId w:val="4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Knowledge and comfort using social media (Facebook, Twitter and Instagram) to assist with Onsite Gallery's digital presence and promotion </w:t>
      </w:r>
    </w:p>
    <w:p w14:paraId="6837936C" w14:textId="77777777" w:rsidR="00100BE4" w:rsidRDefault="00100BE4" w:rsidP="00100BE4">
      <w:pPr>
        <w:numPr>
          <w:ilvl w:val="0"/>
          <w:numId w:val="4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Smart Serve certified </w:t>
      </w:r>
    </w:p>
    <w:p w14:paraId="371F940A" w14:textId="77777777" w:rsidR="00100BE4" w:rsidRPr="00100BE4" w:rsidRDefault="00100BE4" w:rsidP="00100BE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Graphic design skills or competence in creative suite</w:t>
      </w:r>
    </w:p>
    <w:p w14:paraId="517F1C7F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 </w:t>
      </w:r>
      <w:r w:rsidRPr="00100BE4">
        <w:rPr>
          <w:rFonts w:ascii="Arial" w:hAnsi="Arial" w:cs="Arial"/>
        </w:rPr>
        <w:br/>
        <w:t>Duration: early September 2018</w:t>
      </w:r>
      <w:r w:rsidR="0041640C">
        <w:rPr>
          <w:rFonts w:ascii="Arial" w:hAnsi="Arial" w:cs="Arial"/>
        </w:rPr>
        <w:t xml:space="preserve"> to end of the school year 2019</w:t>
      </w:r>
      <w:r w:rsidRPr="00100BE4">
        <w:rPr>
          <w:rFonts w:ascii="Arial" w:hAnsi="Arial" w:cs="Arial"/>
        </w:rPr>
        <w:t>, with possibility of renewing for the following exhibition period </w:t>
      </w:r>
    </w:p>
    <w:p w14:paraId="14751E50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Rate of pay: $15.68 per hour (which includes in lieu of vacation and benefits)</w:t>
      </w:r>
    </w:p>
    <w:p w14:paraId="6C18A54C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Schedule</w:t>
      </w:r>
      <w:r w:rsidR="0041640C">
        <w:rPr>
          <w:rFonts w:ascii="Arial" w:hAnsi="Arial" w:cs="Arial"/>
        </w:rPr>
        <w:t>: 1-2</w:t>
      </w:r>
      <w:r w:rsidRPr="00100BE4">
        <w:rPr>
          <w:rFonts w:ascii="Arial" w:hAnsi="Arial" w:cs="Arial"/>
        </w:rPr>
        <w:t xml:space="preserve"> regular weekly shifts to be de</w:t>
      </w:r>
      <w:r w:rsidR="0041640C">
        <w:rPr>
          <w:rFonts w:ascii="Arial" w:hAnsi="Arial" w:cs="Arial"/>
        </w:rPr>
        <w:t>termined, resulting in between 5</w:t>
      </w:r>
      <w:r w:rsidRPr="00100BE4">
        <w:rPr>
          <w:rFonts w:ascii="Arial" w:hAnsi="Arial" w:cs="Arial"/>
        </w:rPr>
        <w:t>-1</w:t>
      </w:r>
      <w:r w:rsidR="0041640C">
        <w:rPr>
          <w:rFonts w:ascii="Arial" w:hAnsi="Arial" w:cs="Arial"/>
        </w:rPr>
        <w:t xml:space="preserve">0 </w:t>
      </w:r>
      <w:r w:rsidRPr="00100BE4">
        <w:rPr>
          <w:rFonts w:ascii="Arial" w:hAnsi="Arial" w:cs="Arial"/>
        </w:rPr>
        <w:t>hours/week, depending on availability </w:t>
      </w:r>
    </w:p>
    <w:p w14:paraId="088A4455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Vacancies: </w:t>
      </w:r>
      <w:r w:rsidR="0041640C">
        <w:rPr>
          <w:rFonts w:ascii="Arial" w:hAnsi="Arial" w:cs="Arial"/>
        </w:rPr>
        <w:t>2-3</w:t>
      </w:r>
    </w:p>
    <w:p w14:paraId="3B6C1DC3" w14:textId="7114D1AA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Please submit the following to </w:t>
      </w:r>
      <w:r w:rsidR="0041640C">
        <w:rPr>
          <w:rFonts w:ascii="Arial" w:hAnsi="Arial" w:cs="Arial"/>
        </w:rPr>
        <w:t>Morgan Mavis</w:t>
      </w:r>
      <w:r w:rsidRPr="00100BE4">
        <w:rPr>
          <w:rFonts w:ascii="Arial" w:hAnsi="Arial" w:cs="Arial"/>
        </w:rPr>
        <w:t xml:space="preserve">, </w:t>
      </w:r>
      <w:r w:rsidR="00472F67">
        <w:rPr>
          <w:rFonts w:ascii="Arial" w:hAnsi="Arial" w:cs="Arial"/>
        </w:rPr>
        <w:t>Community</w:t>
      </w:r>
      <w:r w:rsidRPr="00100BE4">
        <w:rPr>
          <w:rFonts w:ascii="Arial" w:hAnsi="Arial" w:cs="Arial"/>
        </w:rPr>
        <w:t xml:space="preserve"> Coordinator, at </w:t>
      </w:r>
      <w:r w:rsidR="00A06F31">
        <w:rPr>
          <w:rFonts w:ascii="Arial" w:hAnsi="Arial" w:cs="Arial"/>
        </w:rPr>
        <w:fldChar w:fldCharType="begin"/>
      </w:r>
      <w:r w:rsidR="00A06F31">
        <w:rPr>
          <w:rFonts w:ascii="Arial" w:hAnsi="Arial" w:cs="Arial"/>
        </w:rPr>
        <w:instrText xml:space="preserve"> HYPERLINK "mmavis@ocadu.ca" </w:instrText>
      </w:r>
      <w:r w:rsidR="00A06F31">
        <w:rPr>
          <w:rFonts w:ascii="Arial" w:hAnsi="Arial" w:cs="Arial"/>
        </w:rPr>
      </w:r>
      <w:r w:rsidR="00A06F31">
        <w:rPr>
          <w:rFonts w:ascii="Arial" w:hAnsi="Arial" w:cs="Arial"/>
        </w:rPr>
        <w:fldChar w:fldCharType="separate"/>
      </w:r>
      <w:r w:rsidR="0041640C" w:rsidRPr="00A06F31">
        <w:rPr>
          <w:rStyle w:val="Hyperlink"/>
          <w:rFonts w:ascii="Arial" w:hAnsi="Arial" w:cs="Arial"/>
        </w:rPr>
        <w:t>mmavis@ocadu.ca</w:t>
      </w:r>
      <w:r w:rsidR="00A06F31">
        <w:rPr>
          <w:rFonts w:ascii="Arial" w:hAnsi="Arial" w:cs="Arial"/>
        </w:rPr>
        <w:fldChar w:fldCharType="end"/>
      </w:r>
      <w:bookmarkStart w:id="0" w:name="_GoBack"/>
      <w:bookmarkEnd w:id="0"/>
    </w:p>
    <w:p w14:paraId="3DBE941D" w14:textId="77777777" w:rsidR="00100BE4" w:rsidRPr="00100BE4" w:rsidRDefault="00100BE4" w:rsidP="00100BE4">
      <w:pPr>
        <w:numPr>
          <w:ilvl w:val="0"/>
          <w:numId w:val="5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a cover </w:t>
      </w:r>
      <w:proofErr w:type="gramStart"/>
      <w:r w:rsidRPr="00100BE4">
        <w:rPr>
          <w:rFonts w:ascii="Arial" w:hAnsi="Arial" w:cs="Arial"/>
        </w:rPr>
        <w:t>letter</w:t>
      </w:r>
      <w:proofErr w:type="gramEnd"/>
    </w:p>
    <w:p w14:paraId="5344E0F2" w14:textId="77777777" w:rsidR="00100BE4" w:rsidRPr="00100BE4" w:rsidRDefault="00100BE4" w:rsidP="00100BE4">
      <w:pPr>
        <w:numPr>
          <w:ilvl w:val="0"/>
          <w:numId w:val="5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lastRenderedPageBreak/>
        <w:t>resume</w:t>
      </w:r>
    </w:p>
    <w:p w14:paraId="14767789" w14:textId="77777777" w:rsidR="00472F67" w:rsidRPr="00472F67" w:rsidRDefault="00100BE4" w:rsidP="00472F67">
      <w:pPr>
        <w:numPr>
          <w:ilvl w:val="0"/>
          <w:numId w:val="5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your IWSP eligibility confirmation for the </w:t>
      </w:r>
      <w:r w:rsidR="00472F67" w:rsidRPr="00472F67">
        <w:rPr>
          <w:rFonts w:ascii="Arial" w:hAnsi="Arial" w:cs="Arial"/>
        </w:rPr>
        <w:t>Fall/Winter</w:t>
      </w:r>
    </w:p>
    <w:p w14:paraId="1FD49185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 </w:t>
      </w:r>
    </w:p>
    <w:p w14:paraId="38DF717C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*Institutional Work Study consists of part-time employment for students on or near campus while they are enrolled in a program of instruction, to supplement OSAP assistance received by students, or to assist other students with demonstrated financial need.</w:t>
      </w:r>
    </w:p>
    <w:p w14:paraId="6F11778A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Students must meet the following criteria in order to apply for the IWSP:</w:t>
      </w:r>
    </w:p>
    <w:p w14:paraId="0C23CCA4" w14:textId="77777777" w:rsidR="00472F67" w:rsidRPr="00472F67" w:rsidRDefault="00100BE4" w:rsidP="00472F67">
      <w:pPr>
        <w:numPr>
          <w:ilvl w:val="0"/>
          <w:numId w:val="6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Be </w:t>
      </w:r>
      <w:proofErr w:type="gramStart"/>
      <w:r w:rsidRPr="00100BE4">
        <w:rPr>
          <w:rFonts w:ascii="Arial" w:hAnsi="Arial" w:cs="Arial"/>
        </w:rPr>
        <w:t>a</w:t>
      </w:r>
      <w:proofErr w:type="gramEnd"/>
      <w:r w:rsidRPr="00100BE4">
        <w:rPr>
          <w:rFonts w:ascii="Arial" w:hAnsi="Arial" w:cs="Arial"/>
        </w:rPr>
        <w:t xml:space="preserve"> Undergraduate or Graduate student at OCAD U during the 2018 </w:t>
      </w:r>
      <w:r w:rsidR="00472F67" w:rsidRPr="00472F67">
        <w:rPr>
          <w:rFonts w:ascii="Arial" w:hAnsi="Arial" w:cs="Arial"/>
        </w:rPr>
        <w:t>Fall/Winter</w:t>
      </w:r>
    </w:p>
    <w:p w14:paraId="546E6B72" w14:textId="77777777" w:rsidR="00100BE4" w:rsidRPr="00100BE4" w:rsidRDefault="00100BE4" w:rsidP="00100BE4">
      <w:pPr>
        <w:numPr>
          <w:ilvl w:val="0"/>
          <w:numId w:val="6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Be a Canadian citizen, Permanent Resident or Protected Person</w:t>
      </w:r>
    </w:p>
    <w:p w14:paraId="2B1CD346" w14:textId="77777777" w:rsidR="00100BE4" w:rsidRPr="00100BE4" w:rsidRDefault="00100BE4" w:rsidP="00100BE4">
      <w:pPr>
        <w:numPr>
          <w:ilvl w:val="0"/>
          <w:numId w:val="6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Be Ontario resident or out-of-province student and have submitted an error-free loan application </w:t>
      </w:r>
    </w:p>
    <w:p w14:paraId="0BE1FCA0" w14:textId="77777777" w:rsidR="00100BE4" w:rsidRPr="00100BE4" w:rsidRDefault="00100BE4" w:rsidP="00100BE4">
      <w:pPr>
        <w:numPr>
          <w:ilvl w:val="0"/>
          <w:numId w:val="6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Be registered in full-time studies (</w:t>
      </w:r>
      <w:hyperlink r:id="rId6" w:anchor="section-4" w:tgtFrame="_blank" w:tooltip="OSAPFT" w:history="1">
        <w:r w:rsidRPr="00100BE4">
          <w:rPr>
            <w:rStyle w:val="Hyperlink"/>
            <w:rFonts w:ascii="Arial" w:hAnsi="Arial" w:cs="Arial"/>
          </w:rPr>
          <w:t>as defined by OSAP</w:t>
        </w:r>
      </w:hyperlink>
      <w:r w:rsidR="0041640C">
        <w:rPr>
          <w:rFonts w:ascii="Arial" w:hAnsi="Arial" w:cs="Arial"/>
        </w:rPr>
        <w:t>) during the 2018/19</w:t>
      </w:r>
      <w:r w:rsidRPr="00100BE4">
        <w:rPr>
          <w:rFonts w:ascii="Arial" w:hAnsi="Arial" w:cs="Arial"/>
        </w:rPr>
        <w:t xml:space="preserve"> fall/winter semester; for the summer session students must be registered in at least 0.5 credits</w:t>
      </w:r>
    </w:p>
    <w:p w14:paraId="77A53195" w14:textId="77777777" w:rsidR="00100BE4" w:rsidRPr="00100BE4" w:rsidRDefault="00100BE4" w:rsidP="00100BE4">
      <w:pPr>
        <w:numPr>
          <w:ilvl w:val="0"/>
          <w:numId w:val="6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Demonstrate financial need (priority is given to OSAP students; </w:t>
      </w:r>
      <w:proofErr w:type="spellStart"/>
      <w:r w:rsidRPr="00100BE4">
        <w:rPr>
          <w:rFonts w:ascii="Arial" w:hAnsi="Arial" w:cs="Arial"/>
        </w:rPr>
        <w:t>out-of</w:t>
      </w:r>
      <w:proofErr w:type="spellEnd"/>
      <w:r w:rsidRPr="00100BE4">
        <w:rPr>
          <w:rFonts w:ascii="Arial" w:hAnsi="Arial" w:cs="Arial"/>
        </w:rPr>
        <w:t xml:space="preserve"> province students will only be considered if funds are available)  </w:t>
      </w:r>
    </w:p>
    <w:p w14:paraId="176C0875" w14:textId="77777777" w:rsidR="00100BE4" w:rsidRPr="00100BE4" w:rsidRDefault="00100BE4" w:rsidP="00100BE4">
      <w:pPr>
        <w:numPr>
          <w:ilvl w:val="0"/>
          <w:numId w:val="6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Note: if you are an out-of-province student, you must attach a copy of your loan/student aid assessment document showing federal/provincial funding.</w:t>
      </w:r>
    </w:p>
    <w:p w14:paraId="268D3690" w14:textId="77777777" w:rsidR="00100BE4" w:rsidRPr="00100BE4" w:rsidRDefault="00100BE4" w:rsidP="00100BE4">
      <w:pPr>
        <w:numPr>
          <w:ilvl w:val="0"/>
          <w:numId w:val="6"/>
        </w:numPr>
        <w:rPr>
          <w:rFonts w:ascii="Arial" w:hAnsi="Arial" w:cs="Arial"/>
        </w:rPr>
      </w:pPr>
      <w:r w:rsidRPr="00100BE4">
        <w:rPr>
          <w:rFonts w:ascii="Arial" w:hAnsi="Arial" w:cs="Arial"/>
        </w:rPr>
        <w:t>Note: if you are restricted from OSAP or out-of-province loans, please visit the Financial Aid &amp; Awards Office in person to meet with an advisor to discuss your restriction.</w:t>
      </w:r>
    </w:p>
    <w:p w14:paraId="127305C9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For more information on the IWSP program, please visit the Student Employment webpage </w:t>
      </w:r>
      <w:hyperlink r:id="rId7" w:history="1">
        <w:r w:rsidRPr="00100BE4">
          <w:rPr>
            <w:rStyle w:val="Hyperlink"/>
            <w:rFonts w:ascii="Arial" w:hAnsi="Arial" w:cs="Arial"/>
          </w:rPr>
          <w:t>he</w:t>
        </w:r>
        <w:r w:rsidRPr="00100BE4">
          <w:rPr>
            <w:rStyle w:val="Hyperlink"/>
            <w:rFonts w:ascii="Arial" w:hAnsi="Arial" w:cs="Arial"/>
          </w:rPr>
          <w:t>r</w:t>
        </w:r>
        <w:r w:rsidRPr="00100BE4">
          <w:rPr>
            <w:rStyle w:val="Hyperlink"/>
            <w:rFonts w:ascii="Arial" w:hAnsi="Arial" w:cs="Arial"/>
          </w:rPr>
          <w:t>e</w:t>
        </w:r>
      </w:hyperlink>
      <w:r w:rsidRPr="00100BE4">
        <w:rPr>
          <w:rFonts w:ascii="Arial" w:hAnsi="Arial" w:cs="Arial"/>
        </w:rPr>
        <w:t>.</w:t>
      </w:r>
    </w:p>
    <w:p w14:paraId="61B1B0D5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 </w:t>
      </w:r>
    </w:p>
    <w:p w14:paraId="78D9B9C9" w14:textId="77777777" w:rsidR="00100BE4" w:rsidRP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 xml:space="preserve">Applications will be accepted until 11:59 p.m., </w:t>
      </w:r>
      <w:r w:rsidR="0041640C">
        <w:rPr>
          <w:rFonts w:ascii="Arial" w:hAnsi="Arial" w:cs="Arial"/>
        </w:rPr>
        <w:t>September 5</w:t>
      </w:r>
      <w:r w:rsidRPr="00100BE4">
        <w:rPr>
          <w:rFonts w:ascii="Arial" w:hAnsi="Arial" w:cs="Arial"/>
        </w:rPr>
        <w:t>, 2018.</w:t>
      </w:r>
    </w:p>
    <w:p w14:paraId="53B94F20" w14:textId="77777777" w:rsidR="00100BE4" w:rsidRDefault="00100BE4" w:rsidP="00100BE4">
      <w:pPr>
        <w:rPr>
          <w:rFonts w:ascii="Arial" w:hAnsi="Arial" w:cs="Arial"/>
        </w:rPr>
      </w:pPr>
      <w:r w:rsidRPr="00100BE4">
        <w:rPr>
          <w:rFonts w:ascii="Arial" w:hAnsi="Arial" w:cs="Arial"/>
        </w:rPr>
        <w:t>As an employer committed to employment equity, we encourage applications from members of equity-seeking communities including women, racialized and Indigenous persons, persons with disabilities, and persons of all sexual orientations and gender identities/expressions</w:t>
      </w:r>
    </w:p>
    <w:p w14:paraId="071D6940" w14:textId="77777777" w:rsidR="00472F67" w:rsidRDefault="00472F67" w:rsidP="00100BE4">
      <w:pPr>
        <w:rPr>
          <w:rFonts w:ascii="Arial" w:hAnsi="Arial" w:cs="Arial"/>
        </w:rPr>
      </w:pPr>
    </w:p>
    <w:p w14:paraId="0E5B81F0" w14:textId="77777777" w:rsidR="00472F67" w:rsidRDefault="00472F67" w:rsidP="00100BE4">
      <w:pPr>
        <w:rPr>
          <w:rFonts w:ascii="Arial" w:hAnsi="Arial" w:cs="Arial"/>
        </w:rPr>
      </w:pPr>
    </w:p>
    <w:p w14:paraId="679484D0" w14:textId="77777777" w:rsidR="000C0FD5" w:rsidRPr="00100BE4" w:rsidRDefault="00A06F31">
      <w:pPr>
        <w:rPr>
          <w:rFonts w:ascii="Arial" w:hAnsi="Arial" w:cs="Arial"/>
        </w:rPr>
      </w:pPr>
    </w:p>
    <w:sectPr w:rsidR="000C0FD5" w:rsidRPr="00100BE4" w:rsidSect="00DE2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B46"/>
    <w:multiLevelType w:val="multilevel"/>
    <w:tmpl w:val="095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9795B"/>
    <w:multiLevelType w:val="multilevel"/>
    <w:tmpl w:val="D4D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81271"/>
    <w:multiLevelType w:val="multilevel"/>
    <w:tmpl w:val="4AC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03B01"/>
    <w:multiLevelType w:val="multilevel"/>
    <w:tmpl w:val="92B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74B59"/>
    <w:multiLevelType w:val="multilevel"/>
    <w:tmpl w:val="9482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F5B61"/>
    <w:multiLevelType w:val="multilevel"/>
    <w:tmpl w:val="9FA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F066B"/>
    <w:multiLevelType w:val="multilevel"/>
    <w:tmpl w:val="E2F0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05179"/>
    <w:multiLevelType w:val="multilevel"/>
    <w:tmpl w:val="9AB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E4"/>
    <w:rsid w:val="00100BE4"/>
    <w:rsid w:val="002728A9"/>
    <w:rsid w:val="0041640C"/>
    <w:rsid w:val="00472F67"/>
    <w:rsid w:val="00A06F31"/>
    <w:rsid w:val="00C568CC"/>
    <w:rsid w:val="00D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03625"/>
  <w15:chartTrackingRefBased/>
  <w15:docId w15:val="{FDFD35C4-5D84-224A-A1DC-05BFF341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B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0B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0B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2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007">
          <w:marLeft w:val="4704"/>
          <w:marRight w:val="470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4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83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392">
          <w:marLeft w:val="4704"/>
          <w:marRight w:val="470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3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37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cadu.ca/services/financial-matters/student-employ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ario.ca/page/how-get-osa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Mavis, Morgan</dc:creator>
  <cp:keywords/>
  <dc:description/>
  <cp:lastModifiedBy>Mavis, Morgan</cp:lastModifiedBy>
  <cp:revision>2</cp:revision>
  <dcterms:created xsi:type="dcterms:W3CDTF">2018-08-15T16:02:00Z</dcterms:created>
  <dcterms:modified xsi:type="dcterms:W3CDTF">2018-08-15T17:05:00Z</dcterms:modified>
</cp:coreProperties>
</file>